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 w:val="0"/>
          <w:sz w:val="18"/>
          <w:szCs w:val="18"/>
          <w:u w:val="none"/>
        </w:rPr>
        <w:t>附表2：专业工程类别和等级表</w:t>
      </w:r>
    </w:p>
    <w:tbl>
      <w:tblPr>
        <w:tblStyle w:val="3"/>
        <w:tblW w:w="810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567"/>
        <w:gridCol w:w="857"/>
        <w:gridCol w:w="2475"/>
        <w:gridCol w:w="2040"/>
        <w:gridCol w:w="17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7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工程类别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tblCellSpacing w:w="0" w:type="dxa"/>
          <w:jc w:val="center"/>
        </w:trPr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建筑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工程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一般公共建筑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28层以上；36米跨度以上（轻钢结构除外）；单项工程建筑面积3万平方米以上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14—28层；24—36米跨度（轻钢结构除外）；单项工程建筑面积1万—3万平方米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14层以下；24米跨度以下（轻钢结构除外）；单项工程建筑面积1万平方米以下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高耸构筑工程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高度120米以上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高度70—120米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高度70米以下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住宅工程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小区建筑面积12万平方米以上；单项工程28层以上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建筑面积6万—12万平方米；单项工程14—28层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建筑面积6万平方米以下；单项工程14层以下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冶炼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工程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钢铁冶炼、连铸工程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年产100万吨以上；单座高炉炉容1250立方米以上；单座公称容量转炉100吨以上；电炉50吨以上；连铸年产100万吨以上或板坯连铸单机1450毫米以上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年产100万吨以下；单座高炉炉容1250立方米以下；单座公称容量转炉100吨以下；电炉50吨以下；连铸年产100万吨以下或板坯连铸单机1450毫米以下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轧钢工程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热轧年产100万吨以上，装备连续、半连续轧机；冷轧带板年产100万吨以上，冷轧线材年产30万吨以上或装备连续、半连续轧机。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热轧年产100万吨以下，装备连续、半连续轧机；冷轧带板年产100万吨以下，冷轧线材年产30万吨以下或装备连续、半连续轧机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冶炼辅助工程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炼焦工程年产50万吨以上或炭化室高度4.3米以上；单台烧结机100平方米以上；小时制氧300立方米以上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炼焦工程年产50万吨以下或炭化室高度4.3米以下；单台烧结机100平方米以下：小时制氧300立方米以下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有色冶炼工程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有色冶炼年产10万吨以上；有色金属加工年产5万吨以上；氧化铝工程40万吨以上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有色冶炼年产10万吨以下；有色金属加工年产5万吨以下；氧化铝工程40万吨以下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建材工程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水泥日产2000吨以上；浮化玻璃日熔量400吨以上；池窑拉丝玻璃纤维、特种纤维；特种陶瓷生产线工程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水泥日产2000吨以下：浮化玻璃日熔量400吨以下；普通玻璃生产线；组合炉拉丝玻璃纤维；非金属材料、玻璃钢、耐火材料、建筑及卫生陶瓷厂工程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矿山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工程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煤矿工程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年产120万吨以上的井工矿工程；年产120万吨以上的洗选煤工程；深度800米以上的立井井筒工程；年产400万吨以上的露天矿山工程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年产120万吨以下的井工矿工程；年产120万吨以下的洗选煤工程；深度800米以下的立井井筒工程：年产400万吨以下的露天矿山工程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冶金矿山工程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年产100万吨以上的黑色矿山采选工程；年产100万吨以上的有色砂矿采、选工程；年产60万吨以上的有色脉矿采、选工程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年产100万吨以下的黑色矿山采选工程；年产100万吨以下的有色砂矿采、选工程；年产60万吨以下的有色脉矿采、选工程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化工矿山工程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年产60万吨以上的磷矿、硫铁矿工程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年产60万吨以下的磷矿、硫铁矿工程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铀矿工程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年产10万吨以上的铀矿；年产200吨以上的铀选冶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年产10万吨以下的铀矿；年产200吨以下的铀选冶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建材类非金属矿工程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年产70万吨以上的石灰石矿；年产30万吨以上的石膏矿、石英砂岩矿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年产70万吨以下的石灰石矿；年产30万吨以下的石膏矿、石英砂岩矿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化工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石油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工程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油田工程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原油处理能力150万吨/年以上、天然气处理能力150万方/天以上、产能50万吨以上及配套设施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原油处理能力150万吨/年以下、天然气处理能力150万方/天以下、产能50万吨以下及配套设施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油气储运工程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压力容器8MPa以上；油气储罐10万立方米/台以上；长输管道120千米以上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压力容器8MPa以下；油气储罐10万立方米/台以下；长输管道120千米以下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炼油化工工程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原油处理能力在500万吨/年以上的一次加工及相应二次加工装置和后加工装置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原油处理能力在500万吨/年以下的一次加工及相应二次加工装置和后加工装置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基本原材料工程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年产30万吨以上的乙烯工程；年产4万吨以上的合成橡胶、合成树脂及塑料和化纤工程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年产30万吨以下的乙烯工程；年产4万吨以下的合成橡胶、合成树脂及塑料和化纤工程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化肥工程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年产20万吨以上合成氨及相应后加工装置；年产24万吨以上磷氨工程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年产20万吨以下合成氨及相应后加工装置；年产24万吨以下磷氨工程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酸碱工程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年产硫酸16万吨以上；年产烧碱8万吨以上；年产纯碱40万吨以上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年产硫酸16万吨以下；年产烧碱8万吨以下；年产纯碱40万吨以下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轮胎工程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年产30万套以上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年产30万套以下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核化工及加工工程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年产1000吨以上的铀转换化工工程；年产100吨以上的铀浓缩工程；总投资10亿元以上的乏燃料后处理工程；年产200吨以上的燃料元件加工工程；总投资5000万元以上的核技术及同位素应用工程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年产1000吨以下的铀转换化工工程；年产100吨以下的铀浓缩工程；总投资10亿元以下的乏燃料后处理工程；年产200吨以下的燃料元件加工工程；总投资5000万元以下的核技术及同位素应用工程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医药及其它化工工程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总投资1亿元以上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总投资1亿元以下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水利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水电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工程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水库工程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总库容1亿立方米以上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总库容1千万—1亿立方米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总库容1千万立方米以下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水力发电站工程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总装机容量300MW以上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总装机容量50MW—300MW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总装机容量50MW以下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其它水利工程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引调水堤防等级1级；灌溉排涝流量5立方米/秒以上；河道整治面积30万亩以上；城市防洪城市人口50万人以上；围垦面积5万亩以上；水土保持综合治理面积1000平方公里以上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引调水堤防等级2、3级；灌溉排涝流量0.5—5立方米/秒；河道整治面积3万—30万亩；城市防洪城市人口20万—50万人；围垦面积0.5万—5万亩；水土保持综合治理面积100—1000平方公里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引调水堤防等级4、5级；灌溉排涝流量0.5立方米/秒以下；河道整治面积3万亩以下；城市防洪城市人口20万人以下；围垦面积0.5万亩以下；水土保持综合治理面积100平方公里以下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电力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工程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火力发电站工程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单机容量30万千瓦以上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单机容量30万千瓦以下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输变电工程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330千伏以上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330千伏以下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核电工程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核电站；核反应堆工程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七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农林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工程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林业局（场）总体工程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面积35万公顷以上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面积35万公顷以下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林产工业工程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总投资5000万元以上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总投资5000万元以下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农业综合开发工程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总投资3000万元以上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总投资3000万元以下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种植业工程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2万亩以上或总投资1500万元以上；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2万亩以下或总投资1500万元以下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兽医/畜牧工程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总投资1500万元以上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总投资1500万元以下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渔业工程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渔港工程总投资3000万元以上；水产养殖等其他工程总投资1500万元以上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渔港工程总投资3000万元以下；水产养殖等其他工程总投资1500万元以下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设施农业工程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设施园艺工程1公顷以上；农产品加工等其他工程总投资1500万元以上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设施园艺工程1公顷以下；农产品加工等其他工程总投资1500万元以下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核设施退役及放射性三废处理处置工程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总投资5000万元以上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总投资5000万元以下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八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铁路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工程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铁路综合工程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新建、改建一级干线；单线铁路40千米以上；双线30千米以上及枢纽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单线铁路40千米以下；双线30千米以下；二级干线及站线；专用线、专用铁路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铁路桥梁工程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桥长500米以上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桥长500米以下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铁路隧道工程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单线3000米以上；双线1500米以上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单线3000米以下；双线1500米以下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铁路通信、信号、电力电气化工程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新建、改建铁路（含枢纽、配、变电所、分区亭）单双线200千米及以上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新建、改建铁路（不含枢纽、配、变电所、分区亭）单双线200千米及以下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九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公路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工程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公路工程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高速公路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高速公路路基工程及一级公路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一级公路路基工程及二级以下各级公路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公路桥梁工程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独立大桥工程；特大桥总长1000米以上或单跨跨径150米以上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大桥、中桥桥梁总长30—1000米或单跨跨径20—150米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小桥总长30米以下或单跨跨径20米以下；涵洞工程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公路隧道工程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隧道长度1000米以上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隧道长度500—1000米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隧道长度500米以下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其它工程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通讯、监控、收费等机电工程，高速公路交通安全设施、环保工程和沿线附属设施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一级公路交通安全设施、环保工程和沿线附属设施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二级及以下公路交通安全设施、环保工程和沿线附属设施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十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港口与航道工程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港口工程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集装箱、件杂、多用途等沿海港口工程20000吨级以上；散货、原油沿海港口工程30000吨级以上；1000吨级以上内河港口工程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集装箱、件杂、多用途等沿海港口工程20000吨级以下；散货、原油沿海港口工程30000吨级以下；1000吨级以下内河港口工程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通航建筑与整治工程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1000吨级以上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1000吨级以下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航道工程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通航30000吨级以上船舶沿海复杂航道；通航1000吨级以上船舶的内河航运工程项目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通航30000吨级以下船舶沿海航道；通航1000吨级以下船舶的内河航运工程项目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修造船水工工程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10000吨位以上的船坞工程；船体重量5000吨位以上的船台、滑道工程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10000吨位以下的船坞工程；船体重量5000吨位以下的船台、滑道工程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防波堤、导流堤等水工工程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最大水深6米以上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最大水深6米以下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其它水运工程项目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建安工程费6000万元以上的沿海水运工程项目：建安工程费4000万元以上的内河水运工程项目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建安工程费6000万元以下的沿海水运工程项目；建安工程费4000万元以下的内河水运工程项目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十一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航天航空工程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民用机场工程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飞行区指标为4E及以上及其配套工程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飞行区指标为4D及以下及其配套工程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航空飞行器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航空飞行器（综合）工程总投资1亿元以上；航空飞行器（单项）工程总投资3000万元以上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航空飞行器（综合）工程总投资1亿元以下；航空飞行器（单项）工程总投资3000万元以下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航天空间飞行器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工程总投资3000万元以上；面积3000平方米以上：跨度18米以上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工程总投资3000万元以下；面积3000平方米以下；跨度18米以下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十二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有线、无线传输通信工程，卫星、综合布线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省际通信、信息网络工程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省内通信、信息网络工程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邮政、电信、广播枢纽及交换工程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省会城市邮政、电信枢纽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地市级城市邮政、电信枢纽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发射台工程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总发射功率500千瓦以上短波或600千瓦以上中波发射台：高度200米以上广播电视发射塔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总发射功率500千瓦以下短波或600千瓦以下中波发射台；高度200米以下广播电视发射塔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十三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市政公用工程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城市道路工程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城市快速路、主干路，城市互通式立交桥及单孔跨径100米以上桥梁；长度1000米以上的隧道工程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城市次干路工程，城市分离式立交桥及单孔跨径100米以下的桥梁；长度1000米以下的隧道工程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城市支路工程、过街天桥及地下通道工程。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给水排水工程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10万吨/日以上的给水厂；5万吨/日以上污水处理工程；3立方米/秒以上的给水、污水泵站；15立方米/秒以上的雨泵站；直径2.5米以上的给排水管道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2万—10万吨/日的给水厂；1万—5万吨/日污水处理工程；1—3立方米/秒的给水、污水泵站；5—15 立方米/秒的雨泵站；直径1—2.5米的给水管道；直径1.5—2.5米的排水管道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2万吨/日以下的给水厂；1万吨/日以下污水处理工程；1立方米/秒以下的给水、污水泵站；5立方米/秒以下的雨泵站；直径1米以下的给水管道；直径1.5米以下的排水管道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燃气热力工程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总储存容积1000立方米以上液化气贮罐场（站）；供气规模15万立方米/日以上的燃气工程；中压以上的燃气管道、调压站；供热面积150万平方米以上的热力工程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总储存容积1000立方米以下的液化气贮罐场（站）；供气规模15万立方米/日以下的燃气工程；中压以下的燃气管道、调压站；供热面积50万—150万平方米的热力工程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供热面积50万平方米以下的热力工程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垃圾处理工程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1200吨/日以上的垃圾焚烧和填埋工程。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500—1200吨/日的垃圾焚烧及填埋工程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500吨/日以下的垃圾焚烧及填埋工程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地铁轻轨工程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各类地铁轻轨工程。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风景园林工程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总投资3000万元以上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总投资1000万—3000万元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总投资1000万元以下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十四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机电安装工程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总投资5000万元以上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总投资5000万以下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电子工程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总投资1亿元以上；含有净化级别6级以上的工程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总投资1亿元以下；含有净化级别6级以下的工程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轻纺工程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总投资5000万元以上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总投资5000万元以下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兵器工程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建安工程费3000万元以上的坦克装甲车辆、炸药、弹箭工程；建安工程费2000万元以上的枪炮、光电工程；建安工程费1000万元以上的防化民爆工程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建安工程费3000万元以下的坦克装甲车辆、炸药、弹箭工程；建安工程费2000万元以下的枪炮、光电工程；建安工程费1000万元以下的防化民爆工程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船舶工程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船舶制造工程总投资1亿元以上；船舶科研、机械、修理工程总投资5000万元以上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船舶制造工程总投资1亿元以下；船舶科研、机械、修理工程总投资5000万元以下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其它工程</w:t>
            </w:r>
          </w:p>
        </w:tc>
        <w:tc>
          <w:tcPr>
            <w:tcW w:w="15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总投资5000万元以上</w:t>
            </w:r>
          </w:p>
        </w:tc>
        <w:tc>
          <w:tcPr>
            <w:tcW w:w="12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u w:val="none"/>
                <w:lang w:val="en-US" w:eastAsia="zh-CN" w:bidi="ar"/>
              </w:rPr>
              <w:t>总投资5000万元以下</w:t>
            </w:r>
          </w:p>
        </w:tc>
        <w:tc>
          <w:tcPr>
            <w:tcW w:w="10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u w:val="none"/>
              </w:rPr>
            </w:pPr>
          </w:p>
        </w:tc>
      </w:tr>
    </w:tbl>
    <w:p>
      <w:pPr>
        <w:jc w:val="center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A16B6"/>
    <w:rsid w:val="56BA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2020-01-06T06:46:00Z</dcterms:created>
  <dc:creator>萌翻你</dc:creator>
  <cp:lastModifiedBy>萌翻你</cp:lastModifiedBy>
  <dcterms:modified xsi:type="dcterms:W3CDTF">2020-01-06T06:52:23Z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